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5365E4"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Správa o</w:t>
      </w:r>
      <w:r w:rsidR="00ED3A9D">
        <w:rPr>
          <w:rFonts w:ascii="Times New Roman" w:hAnsi="Times New Roman"/>
          <w:b/>
          <w:sz w:val="28"/>
          <w:szCs w:val="28"/>
        </w:rPr>
        <w:t xml:space="preserve"> mimoškolskej </w:t>
      </w:r>
      <w:r w:rsidR="00550FB6">
        <w:rPr>
          <w:rFonts w:ascii="Times New Roman" w:hAnsi="Times New Roman"/>
          <w:b/>
          <w:sz w:val="28"/>
          <w:szCs w:val="28"/>
        </w:rPr>
        <w:t>činnosti</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0"/>
        <w:gridCol w:w="4682"/>
      </w:tblGrid>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Prioritná os</w:t>
            </w:r>
          </w:p>
        </w:tc>
        <w:tc>
          <w:tcPr>
            <w:tcW w:w="4524" w:type="dxa"/>
            <w:vAlign w:val="center"/>
          </w:tcPr>
          <w:p w:rsidR="00F305BB" w:rsidRPr="008604F2" w:rsidRDefault="00F305BB" w:rsidP="008604F2">
            <w:pPr>
              <w:tabs>
                <w:tab w:val="left" w:pos="4007"/>
              </w:tabs>
              <w:spacing w:after="0" w:line="240" w:lineRule="auto"/>
              <w:rPr>
                <w:rFonts w:ascii="Times New Roman" w:hAnsi="Times New Roman"/>
              </w:rPr>
            </w:pPr>
            <w:r w:rsidRPr="008604F2">
              <w:rPr>
                <w:rFonts w:ascii="Times New Roman" w:hAnsi="Times New Roman"/>
              </w:rPr>
              <w:t>Vzdelávanie</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Špecifický cieľ</w:t>
            </w:r>
          </w:p>
        </w:tc>
        <w:tc>
          <w:tcPr>
            <w:tcW w:w="4524" w:type="dxa"/>
            <w:vAlign w:val="center"/>
          </w:tcPr>
          <w:p w:rsidR="00F305BB" w:rsidRPr="008604F2" w:rsidRDefault="001620FF" w:rsidP="008604F2">
            <w:pPr>
              <w:tabs>
                <w:tab w:val="left" w:pos="4007"/>
              </w:tabs>
              <w:spacing w:after="0" w:line="240" w:lineRule="auto"/>
              <w:rPr>
                <w:rFonts w:ascii="Times New Roman" w:hAnsi="Times New Roman"/>
              </w:rPr>
            </w:pPr>
            <w:r w:rsidRPr="008604F2">
              <w:rPr>
                <w:rFonts w:ascii="Times New Roman" w:hAnsi="Times New Roman"/>
              </w:rPr>
              <w:t>1.</w:t>
            </w:r>
            <w:r w:rsidR="0063740B" w:rsidRPr="008604F2">
              <w:rPr>
                <w:rFonts w:ascii="Times New Roman" w:hAnsi="Times New Roman"/>
              </w:rPr>
              <w:t xml:space="preserve">2.1. Zvýšiť kvalitu odborného vzdelávania a prípravy reflektujúc potreby trhu práce </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Prijímateľ</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Trnavský samosprávny kraj</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projektu</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 xml:space="preserve">Prepojenie stredoškolského vzdelávania s praxou v Trnavskom samosprávnom kraji </w:t>
            </w:r>
            <w:r w:rsidR="001502F6" w:rsidRPr="008604F2">
              <w:rPr>
                <w:rFonts w:ascii="Times New Roman" w:hAnsi="Times New Roman"/>
              </w:rPr>
              <w:t>2</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Kód projektu  ITMS2014+</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312011AGY</w:t>
            </w:r>
            <w:r w:rsidR="001502F6" w:rsidRPr="008604F2">
              <w:rPr>
                <w:rFonts w:ascii="Times New Roman" w:hAnsi="Times New Roman"/>
              </w:rPr>
              <w:t>5</w:t>
            </w:r>
          </w:p>
        </w:tc>
      </w:tr>
      <w:tr w:rsidR="00F305BB" w:rsidRPr="008604F2" w:rsidTr="008604F2">
        <w:tc>
          <w:tcPr>
            <w:tcW w:w="4538" w:type="dxa"/>
            <w:vAlign w:val="center"/>
          </w:tcPr>
          <w:p w:rsidR="00F305BB"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školy</w:t>
            </w:r>
          </w:p>
        </w:tc>
        <w:tc>
          <w:tcPr>
            <w:tcW w:w="4524" w:type="dxa"/>
            <w:vAlign w:val="center"/>
          </w:tcPr>
          <w:p w:rsidR="008604F2" w:rsidRPr="00CC0A29" w:rsidRDefault="008604F2" w:rsidP="008604F2">
            <w:pPr>
              <w:tabs>
                <w:tab w:val="left" w:pos="4007"/>
              </w:tabs>
              <w:spacing w:after="0" w:line="240" w:lineRule="auto"/>
              <w:rPr>
                <w:rFonts w:ascii="Times New Roman" w:hAnsi="Times New Roman"/>
              </w:rPr>
            </w:pPr>
            <w:r w:rsidRPr="00CC0A29">
              <w:rPr>
                <w:rFonts w:ascii="Times New Roman" w:hAnsi="Times New Roman"/>
              </w:rPr>
              <w:t>Stredná odborná škola technická Galanta -</w:t>
            </w:r>
          </w:p>
          <w:p w:rsidR="00F305BB" w:rsidRPr="008604F2" w:rsidRDefault="008604F2" w:rsidP="008604F2">
            <w:pPr>
              <w:tabs>
                <w:tab w:val="left" w:pos="4007"/>
              </w:tabs>
              <w:spacing w:after="0" w:line="240" w:lineRule="auto"/>
              <w:rPr>
                <w:rFonts w:ascii="Times New Roman" w:hAnsi="Times New Roman"/>
              </w:rPr>
            </w:pPr>
            <w:r w:rsidRPr="00CC0A29">
              <w:rPr>
                <w:rFonts w:ascii="Times New Roman" w:hAnsi="Times New Roman"/>
              </w:rPr>
              <w:t>Műszaki Szakközépiskola Galanta</w:t>
            </w:r>
          </w:p>
        </w:tc>
      </w:tr>
      <w:tr w:rsidR="00BE00F1" w:rsidRPr="008604F2" w:rsidTr="008604F2">
        <w:tc>
          <w:tcPr>
            <w:tcW w:w="4538" w:type="dxa"/>
            <w:vAlign w:val="center"/>
          </w:tcPr>
          <w:p w:rsidR="00BE00F1"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mimoškolskej činnosti</w:t>
            </w:r>
          </w:p>
        </w:tc>
        <w:tc>
          <w:tcPr>
            <w:tcW w:w="4524" w:type="dxa"/>
            <w:vAlign w:val="center"/>
          </w:tcPr>
          <w:p w:rsidR="00CC0A29" w:rsidRDefault="008604F2" w:rsidP="00CC0A29">
            <w:pPr>
              <w:tabs>
                <w:tab w:val="left" w:pos="4007"/>
              </w:tabs>
              <w:spacing w:after="0" w:line="240" w:lineRule="auto"/>
              <w:rPr>
                <w:rFonts w:ascii="Times New Roman" w:hAnsi="Times New Roman"/>
              </w:rPr>
            </w:pPr>
            <w:r w:rsidRPr="008604F2">
              <w:rPr>
                <w:rFonts w:ascii="Times New Roman" w:hAnsi="Times New Roman"/>
              </w:rPr>
              <w:t xml:space="preserve">Krúžok bez písomného výstupu: </w:t>
            </w:r>
          </w:p>
          <w:p w:rsidR="00BE00F1" w:rsidRPr="008604F2" w:rsidRDefault="00331D01" w:rsidP="00CC0A29">
            <w:pPr>
              <w:tabs>
                <w:tab w:val="left" w:pos="4007"/>
              </w:tabs>
              <w:spacing w:after="0" w:line="240" w:lineRule="auto"/>
              <w:rPr>
                <w:rFonts w:ascii="Times New Roman" w:hAnsi="Times New Roman"/>
              </w:rPr>
            </w:pPr>
            <w:r w:rsidRPr="00331D01">
              <w:rPr>
                <w:rFonts w:ascii="Times New Roman" w:hAnsi="Times New Roman"/>
              </w:rPr>
              <w:t>Cesta k zelenej škole</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Dátum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F305BB" w:rsidRPr="008604F2" w:rsidRDefault="00985593" w:rsidP="008604F2">
            <w:pPr>
              <w:tabs>
                <w:tab w:val="left" w:pos="4007"/>
              </w:tabs>
              <w:spacing w:after="0" w:line="240" w:lineRule="auto"/>
              <w:rPr>
                <w:rFonts w:ascii="Times New Roman" w:hAnsi="Times New Roman"/>
              </w:rPr>
            </w:pPr>
            <w:r>
              <w:rPr>
                <w:rFonts w:ascii="Times New Roman" w:hAnsi="Times New Roman"/>
              </w:rPr>
              <w:t>10.3.2022</w:t>
            </w:r>
            <w:r w:rsidR="00314E3B">
              <w:rPr>
                <w:rFonts w:ascii="Times New Roman" w:hAnsi="Times New Roman"/>
              </w:rPr>
              <w:t xml:space="preserve"> </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Miesto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8604F2" w:rsidRPr="008604F2" w:rsidRDefault="008604F2" w:rsidP="008604F2">
            <w:pPr>
              <w:tabs>
                <w:tab w:val="left" w:pos="4007"/>
              </w:tabs>
              <w:spacing w:after="0" w:line="240" w:lineRule="auto"/>
              <w:rPr>
                <w:rFonts w:ascii="Times New Roman" w:hAnsi="Times New Roman"/>
                <w:sz w:val="20"/>
              </w:rPr>
            </w:pPr>
            <w:r w:rsidRPr="008604F2">
              <w:rPr>
                <w:rFonts w:ascii="Times New Roman" w:hAnsi="Times New Roman"/>
                <w:sz w:val="20"/>
              </w:rPr>
              <w:t>Stredná odborná škola technická Galanta -</w:t>
            </w:r>
          </w:p>
          <w:p w:rsidR="00F305BB" w:rsidRPr="008604F2" w:rsidRDefault="008604F2" w:rsidP="00C21C7D">
            <w:pPr>
              <w:tabs>
                <w:tab w:val="left" w:pos="4007"/>
              </w:tabs>
              <w:spacing w:after="0" w:line="240" w:lineRule="auto"/>
              <w:rPr>
                <w:rFonts w:ascii="Times New Roman" w:hAnsi="Times New Roman"/>
              </w:rPr>
            </w:pPr>
            <w:r w:rsidRPr="008604F2">
              <w:rPr>
                <w:rFonts w:ascii="Times New Roman" w:hAnsi="Times New Roman"/>
                <w:sz w:val="20"/>
              </w:rPr>
              <w:t>Műszaki Szakközépiskola Galanta Esterházyovcov 712/10, 924 34 Galanta - miestnosť/učebňa:</w:t>
            </w:r>
            <w:r w:rsidR="009B1341">
              <w:rPr>
                <w:rFonts w:ascii="Times New Roman" w:hAnsi="Times New Roman"/>
                <w:sz w:val="20"/>
              </w:rPr>
              <w:t xml:space="preserve"> </w:t>
            </w:r>
            <w:r w:rsidR="00331D01">
              <w:rPr>
                <w:rFonts w:ascii="Times New Roman" w:hAnsi="Times New Roman"/>
                <w:sz w:val="20"/>
              </w:rPr>
              <w:t>Auto</w:t>
            </w:r>
            <w:r w:rsidR="00C21C7D">
              <w:rPr>
                <w:rFonts w:ascii="Times New Roman" w:hAnsi="Times New Roman"/>
                <w:sz w:val="20"/>
              </w:rPr>
              <w:t>-</w:t>
            </w:r>
            <w:r w:rsidR="00331D01">
              <w:rPr>
                <w:rFonts w:ascii="Times New Roman" w:hAnsi="Times New Roman"/>
                <w:sz w:val="20"/>
              </w:rPr>
              <w:t xml:space="preserve">elektrikárska dielňa </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Meno </w:t>
            </w:r>
            <w:r w:rsidR="00ED3A9D" w:rsidRPr="008604F2">
              <w:rPr>
                <w:rFonts w:ascii="Times New Roman" w:hAnsi="Times New Roman"/>
              </w:rPr>
              <w:t xml:space="preserve">lektora mimoškolskej </w:t>
            </w:r>
            <w:r w:rsidR="00550FB6" w:rsidRPr="008604F2">
              <w:rPr>
                <w:rFonts w:ascii="Times New Roman" w:hAnsi="Times New Roman"/>
              </w:rPr>
              <w:t>činnosti</w:t>
            </w:r>
          </w:p>
        </w:tc>
        <w:tc>
          <w:tcPr>
            <w:tcW w:w="4524" w:type="dxa"/>
            <w:vAlign w:val="center"/>
          </w:tcPr>
          <w:p w:rsidR="00F305BB" w:rsidRPr="008604F2" w:rsidRDefault="00C21C7D" w:rsidP="00C21C7D">
            <w:pPr>
              <w:tabs>
                <w:tab w:val="left" w:pos="4007"/>
              </w:tabs>
              <w:spacing w:after="0" w:line="240" w:lineRule="auto"/>
              <w:rPr>
                <w:rFonts w:ascii="Times New Roman" w:hAnsi="Times New Roman"/>
              </w:rPr>
            </w:pPr>
            <w:r>
              <w:rPr>
                <w:rFonts w:ascii="Times New Roman" w:hAnsi="Times New Roman"/>
              </w:rPr>
              <w:t>Dávid Rovenský</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Odkaz na webové sídlo </w:t>
            </w:r>
            <w:r w:rsidR="008604F2">
              <w:rPr>
                <w:rFonts w:ascii="Times New Roman" w:hAnsi="Times New Roman"/>
              </w:rPr>
              <w:br/>
            </w:r>
            <w:r w:rsidRPr="008604F2">
              <w:rPr>
                <w:rFonts w:ascii="Times New Roman" w:hAnsi="Times New Roman"/>
              </w:rPr>
              <w:t>zverejnenej správy</w:t>
            </w:r>
          </w:p>
        </w:tc>
        <w:tc>
          <w:tcPr>
            <w:tcW w:w="4524" w:type="dxa"/>
            <w:vAlign w:val="center"/>
          </w:tcPr>
          <w:p w:rsidR="008604F2" w:rsidRDefault="00632D86" w:rsidP="008604F2">
            <w:pPr>
              <w:tabs>
                <w:tab w:val="left" w:pos="4007"/>
              </w:tabs>
              <w:spacing w:after="0" w:line="240" w:lineRule="auto"/>
              <w:rPr>
                <w:rFonts w:ascii="Times New Roman" w:hAnsi="Times New Roman"/>
              </w:rPr>
            </w:pPr>
            <w:hyperlink r:id="rId8" w:history="1">
              <w:r w:rsidR="008604F2">
                <w:rPr>
                  <w:rStyle w:val="Hypertextovprepojenie"/>
                  <w:rFonts w:ascii="Times New Roman" w:hAnsi="Times New Roman"/>
                </w:rPr>
                <w:t>www.sostechga.edupage.org</w:t>
              </w:r>
            </w:hyperlink>
            <w:r w:rsidR="008604F2">
              <w:rPr>
                <w:rFonts w:ascii="Times New Roman" w:hAnsi="Times New Roman"/>
              </w:rPr>
              <w:t xml:space="preserve"> </w:t>
            </w:r>
          </w:p>
          <w:p w:rsidR="00F305BB" w:rsidRPr="008604F2" w:rsidRDefault="00632D86" w:rsidP="008604F2">
            <w:pPr>
              <w:tabs>
                <w:tab w:val="left" w:pos="4007"/>
              </w:tabs>
              <w:spacing w:after="0" w:line="240" w:lineRule="auto"/>
              <w:rPr>
                <w:rFonts w:ascii="Times New Roman" w:hAnsi="Times New Roman"/>
              </w:rPr>
            </w:pPr>
            <w:hyperlink r:id="rId9" w:history="1">
              <w:r w:rsidR="008604F2">
                <w:rPr>
                  <w:rStyle w:val="Hypertextovprepojenie"/>
                  <w:rFonts w:ascii="Times New Roman" w:hAnsi="Times New Roman"/>
                </w:rPr>
                <w:t>www.trnava-vuc.sk</w:t>
              </w:r>
            </w:hyperlink>
          </w:p>
        </w:tc>
      </w:tr>
      <w:tr w:rsidR="00F305BB" w:rsidRPr="008604F2" w:rsidTr="00841805">
        <w:trPr>
          <w:trHeight w:val="10206"/>
        </w:trPr>
        <w:tc>
          <w:tcPr>
            <w:tcW w:w="9062" w:type="dxa"/>
            <w:gridSpan w:val="2"/>
            <w:vAlign w:val="center"/>
          </w:tcPr>
          <w:p w:rsidR="00F305BB" w:rsidRPr="008604F2" w:rsidRDefault="00F305BB" w:rsidP="002538DF">
            <w:pPr>
              <w:pStyle w:val="Odsekzoznamu"/>
              <w:numPr>
                <w:ilvl w:val="0"/>
                <w:numId w:val="14"/>
              </w:numPr>
              <w:tabs>
                <w:tab w:val="left" w:pos="1114"/>
              </w:tabs>
              <w:spacing w:after="0" w:line="240" w:lineRule="auto"/>
              <w:rPr>
                <w:rFonts w:ascii="Times New Roman" w:hAnsi="Times New Roman"/>
              </w:rPr>
            </w:pPr>
            <w:r w:rsidRPr="008604F2">
              <w:rPr>
                <w:rFonts w:ascii="Times New Roman" w:hAnsi="Times New Roman"/>
                <w:b/>
              </w:rPr>
              <w:lastRenderedPageBreak/>
              <w:t>Hlavné body, témy stretnutia, zhrnutie priebehu stretnutia:</w:t>
            </w:r>
            <w:r w:rsidRPr="008604F2">
              <w:rPr>
                <w:rFonts w:ascii="Times New Roman" w:hAnsi="Times New Roman"/>
              </w:rPr>
              <w:t xml:space="preserve"> </w:t>
            </w:r>
          </w:p>
          <w:p w:rsidR="00985593" w:rsidRDefault="00985593" w:rsidP="00BE50B8">
            <w:pPr>
              <w:pStyle w:val="Bezriadkovania"/>
              <w:spacing w:line="360" w:lineRule="auto"/>
              <w:jc w:val="both"/>
              <w:rPr>
                <w:rStyle w:val="Siln"/>
                <w:u w:val="single"/>
              </w:rPr>
            </w:pPr>
          </w:p>
          <w:p w:rsidR="000460DA" w:rsidRDefault="00985593" w:rsidP="00BE50B8">
            <w:pPr>
              <w:pStyle w:val="Bezriadkovania"/>
              <w:spacing w:line="360" w:lineRule="auto"/>
              <w:jc w:val="both"/>
              <w:rPr>
                <w:rFonts w:ascii="Times New Roman" w:eastAsia="Times New Roman" w:hAnsi="Times New Roman"/>
                <w:sz w:val="24"/>
                <w:szCs w:val="24"/>
                <w:lang w:eastAsia="sk-SK"/>
              </w:rPr>
            </w:pPr>
            <w:r>
              <w:rPr>
                <w:rStyle w:val="Siln"/>
                <w:u w:val="single"/>
              </w:rPr>
              <w:t>Meranie teploty povrchu pôdy</w:t>
            </w:r>
            <w:r>
              <w:t xml:space="preserve"> obyčajnými </w:t>
            </w:r>
            <w:r>
              <w:rPr>
                <w:rStyle w:val="Siln"/>
              </w:rPr>
              <w:t>ortuťovými teplomermi</w:t>
            </w:r>
            <w:r>
              <w:t>, ktorých teplomerná nádobka leží na povrchu pôdy, je problematické. Pri meraní sa obyčajne nádobka teplomeru zatlačí do polovice pôdy, pričom vrchná polovica je vystavená slnku. Je zrejmé, že takéto meranie nemôže byť úplne presné. Zatlačená polovica nádobky sa dotýka s vrstvou pôdy. Inokedy sa teplomery vkladajú do stojančekov alebo puzdier, ktoré zatieňujú miesto na povrchu pôdy, kde je nádobka teplomeru. Takéto meranie je tiež chybné, pretože sa v tomto mieste silne ovplyvňuje energetická bilancia.</w:t>
            </w:r>
          </w:p>
          <w:p w:rsidR="002538DF" w:rsidRDefault="00985593" w:rsidP="002538DF">
            <w:pPr>
              <w:pStyle w:val="Bezriadkovania"/>
              <w:spacing w:line="360" w:lineRule="auto"/>
              <w:ind w:left="360"/>
              <w:jc w:val="both"/>
              <w:rPr>
                <w:rStyle w:val="markedcontent"/>
                <w:sz w:val="24"/>
                <w:szCs w:val="24"/>
                <w:u w:val="single"/>
              </w:rPr>
            </w:pPr>
            <w:r>
              <w:t xml:space="preserve">Skutočná teplota povrchu pôdy sa dá zistiť </w:t>
            </w:r>
            <w:r>
              <w:rPr>
                <w:rStyle w:val="Siln"/>
              </w:rPr>
              <w:t>jemnými elektrickými teplomermi</w:t>
            </w:r>
            <w:r>
              <w:t xml:space="preserve">. Bol zostrojený </w:t>
            </w:r>
            <w:r>
              <w:rPr>
                <w:rStyle w:val="Siln"/>
              </w:rPr>
              <w:t>termoelektrický teplomer</w:t>
            </w:r>
            <w:r>
              <w:t xml:space="preserve"> (pozri časť o teplote vzduchu) vo forme termočlánkovej batérie, ktorý slúži na meranie teploty pôdy na ploche 1 m</w:t>
            </w:r>
            <w:r>
              <w:rPr>
                <w:vertAlign w:val="superscript"/>
              </w:rPr>
              <w:t>2</w:t>
            </w:r>
            <w:r>
              <w:t xml:space="preserve"> (obr.)</w:t>
            </w:r>
          </w:p>
          <w:p w:rsidR="00985593" w:rsidRDefault="00985593" w:rsidP="00CD7351">
            <w:pPr>
              <w:pStyle w:val="Bezriadkovania"/>
              <w:spacing w:line="360" w:lineRule="auto"/>
              <w:jc w:val="both"/>
              <w:rPr>
                <w:sz w:val="24"/>
                <w:szCs w:val="24"/>
                <w:u w:val="single"/>
              </w:rPr>
            </w:pPr>
          </w:p>
          <w:p w:rsidR="00985593" w:rsidRDefault="00985593" w:rsidP="00CD7351">
            <w:pPr>
              <w:pStyle w:val="Bezriadkovania"/>
              <w:spacing w:line="360" w:lineRule="auto"/>
              <w:jc w:val="both"/>
              <w:rPr>
                <w:sz w:val="24"/>
                <w:szCs w:val="24"/>
                <w:u w:val="single"/>
              </w:rPr>
            </w:pPr>
          </w:p>
          <w:p w:rsidR="00985593" w:rsidRDefault="00985593" w:rsidP="00CD7351">
            <w:pPr>
              <w:pStyle w:val="Bezriadkovania"/>
              <w:spacing w:line="360" w:lineRule="auto"/>
              <w:jc w:val="both"/>
              <w:rPr>
                <w:sz w:val="24"/>
                <w:szCs w:val="24"/>
                <w:u w:val="single"/>
              </w:rPr>
            </w:pPr>
          </w:p>
          <w:p w:rsidR="00985593" w:rsidRDefault="00985593" w:rsidP="00CD7351">
            <w:pPr>
              <w:pStyle w:val="Bezriadkovania"/>
              <w:spacing w:line="360" w:lineRule="auto"/>
              <w:jc w:val="both"/>
              <w:rPr>
                <w:sz w:val="24"/>
                <w:szCs w:val="24"/>
                <w:u w:val="single"/>
              </w:rPr>
            </w:pPr>
          </w:p>
          <w:p w:rsidR="00CD7351" w:rsidRDefault="00985593" w:rsidP="00CD7351">
            <w:pPr>
              <w:pStyle w:val="Bezriadkovania"/>
              <w:spacing w:line="360" w:lineRule="auto"/>
              <w:jc w:val="both"/>
              <w:rPr>
                <w:sz w:val="24"/>
                <w:szCs w:val="24"/>
                <w:u w:val="single"/>
              </w:rPr>
            </w:pPr>
            <w:r>
              <w:rPr>
                <w:sz w:val="24"/>
                <w:szCs w:val="24"/>
                <w:u w:val="single"/>
              </w:rPr>
              <w:t xml:space="preserve">Zostavenie meraných hodnôt </w:t>
            </w:r>
          </w:p>
          <w:p w:rsidR="00985593" w:rsidRPr="00CD7351" w:rsidRDefault="00985593" w:rsidP="00CD7351">
            <w:pPr>
              <w:pStyle w:val="Bezriadkovania"/>
              <w:spacing w:line="360" w:lineRule="auto"/>
              <w:jc w:val="both"/>
              <w:rPr>
                <w:sz w:val="24"/>
                <w:szCs w:val="24"/>
                <w:u w:val="single"/>
              </w:rPr>
            </w:pPr>
            <w:r>
              <w:rPr>
                <w:noProof/>
                <w:sz w:val="24"/>
                <w:szCs w:val="24"/>
                <w:u w:val="single"/>
                <w:lang w:eastAsia="sk-SK"/>
              </w:rPr>
              <w:drawing>
                <wp:inline distT="0" distB="0" distL="0" distR="0">
                  <wp:extent cx="5760720" cy="1800860"/>
                  <wp:effectExtent l="0" t="0" r="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800860"/>
                          </a:xfrm>
                          <a:prstGeom prst="rect">
                            <a:avLst/>
                          </a:prstGeom>
                        </pic:spPr>
                      </pic:pic>
                    </a:graphicData>
                  </a:graphic>
                </wp:inline>
              </w:drawing>
            </w:r>
          </w:p>
          <w:p w:rsidR="00D54679" w:rsidRDefault="00632D86" w:rsidP="00BE50B8">
            <w:pPr>
              <w:spacing w:before="100" w:beforeAutospacing="1" w:after="100" w:afterAutospacing="1" w:line="360" w:lineRule="auto"/>
              <w:jc w:val="both"/>
              <w:rPr>
                <w:rFonts w:ascii="Times New Roman" w:eastAsia="Times New Roman" w:hAnsi="Times New Roman"/>
                <w:sz w:val="24"/>
                <w:szCs w:val="24"/>
                <w:lang w:eastAsia="sk-SK"/>
              </w:rPr>
            </w:pPr>
            <w:hyperlink r:id="rId11" w:history="1">
              <w:r w:rsidR="00985593" w:rsidRPr="002874EE">
                <w:rPr>
                  <w:rStyle w:val="Hypertextovprepojenie"/>
                  <w:rFonts w:ascii="Times New Roman" w:eastAsia="Times New Roman" w:hAnsi="Times New Roman"/>
                  <w:sz w:val="24"/>
                  <w:szCs w:val="24"/>
                  <w:lang w:eastAsia="sk-SK"/>
                </w:rPr>
                <w:t>https://www.shmu.sk/sk/?page=2120</w:t>
              </w:r>
            </w:hyperlink>
            <w:r w:rsidR="00985593">
              <w:rPr>
                <w:rFonts w:ascii="Times New Roman" w:eastAsia="Times New Roman" w:hAnsi="Times New Roman"/>
                <w:sz w:val="24"/>
                <w:szCs w:val="24"/>
                <w:lang w:eastAsia="sk-SK"/>
              </w:rPr>
              <w:t xml:space="preserve">  ( ako kontrolná jednotka priebehu teplôt ) </w:t>
            </w:r>
          </w:p>
          <w:p w:rsidR="00985593" w:rsidRPr="00D54679" w:rsidRDefault="00985593" w:rsidP="00BE50B8">
            <w:pPr>
              <w:spacing w:before="100" w:beforeAutospacing="1" w:after="100" w:afterAutospacing="1" w:line="360" w:lineRule="auto"/>
              <w:jc w:val="both"/>
              <w:rPr>
                <w:rFonts w:ascii="Times New Roman" w:eastAsia="Times New Roman" w:hAnsi="Times New Roman"/>
                <w:sz w:val="24"/>
                <w:szCs w:val="24"/>
                <w:lang w:eastAsia="sk-SK"/>
              </w:rPr>
            </w:pPr>
            <w:r>
              <w:rPr>
                <w:rFonts w:ascii="Times New Roman" w:eastAsia="Times New Roman" w:hAnsi="Times New Roman"/>
                <w:noProof/>
                <w:sz w:val="24"/>
                <w:szCs w:val="24"/>
                <w:lang w:eastAsia="sk-SK"/>
              </w:rPr>
              <w:lastRenderedPageBreak/>
              <w:drawing>
                <wp:inline distT="0" distB="0" distL="0" distR="0">
                  <wp:extent cx="5760720" cy="223774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237740"/>
                          </a:xfrm>
                          <a:prstGeom prst="rect">
                            <a:avLst/>
                          </a:prstGeom>
                        </pic:spPr>
                      </pic:pic>
                    </a:graphicData>
                  </a:graphic>
                </wp:inline>
              </w:drawing>
            </w:r>
          </w:p>
          <w:p w:rsidR="00F305BB" w:rsidRPr="00985593" w:rsidRDefault="00985593" w:rsidP="000C6901">
            <w:pPr>
              <w:tabs>
                <w:tab w:val="left" w:pos="1114"/>
              </w:tabs>
              <w:spacing w:after="0" w:line="360" w:lineRule="auto"/>
              <w:jc w:val="both"/>
              <w:rPr>
                <w:rFonts w:ascii="Times New Roman" w:hAnsi="Times New Roman"/>
                <w:u w:val="single"/>
              </w:rPr>
            </w:pPr>
            <w:r w:rsidRPr="00985593">
              <w:rPr>
                <w:rFonts w:ascii="Times New Roman" w:hAnsi="Times New Roman"/>
                <w:u w:val="single"/>
              </w:rPr>
              <w:t>Priebeh</w:t>
            </w:r>
            <w:r>
              <w:rPr>
                <w:rFonts w:ascii="Times New Roman" w:hAnsi="Times New Roman"/>
                <w:u w:val="single"/>
              </w:rPr>
              <w:t xml:space="preserve"> a postup </w:t>
            </w:r>
            <w:r w:rsidRPr="00985593">
              <w:rPr>
                <w:rFonts w:ascii="Times New Roman" w:hAnsi="Times New Roman"/>
                <w:u w:val="single"/>
              </w:rPr>
              <w:t xml:space="preserve"> merania : </w:t>
            </w:r>
          </w:p>
          <w:p w:rsidR="00F305BB" w:rsidRPr="008604F2" w:rsidRDefault="00985593" w:rsidP="00985593">
            <w:pPr>
              <w:pStyle w:val="Bezriadkovania"/>
              <w:spacing w:line="360" w:lineRule="auto"/>
              <w:jc w:val="both"/>
              <w:rPr>
                <w:rFonts w:ascii="Times New Roman" w:hAnsi="Times New Roman"/>
              </w:rPr>
            </w:pPr>
            <w:r>
              <w:t>Teplota pôdy sa merala pomocou pôdnych ortuťových teplomerov, s veľkou nádobkou ortuti, ktorá bola vložená do novodurového puzdra s kovovým uzáverom. Celá teplomerná súprava, umiestnená do novodurovej trubice, bola uzatvorená kovovou čiapkou a dosadená na pevnú zem. Meranie do 300 cm hĺbky bolo robené raz za deň o 16. hodine miestneho SEČ. Vo väčších hĺbkach ako 300 cm boli merania robené raz za týždeň, vzhľadom na malé denné zmeny a zložitosti merania. Hladina podzemnej vody v podmienkach Stropkova nebola do 800 cm</w:t>
            </w:r>
            <w:r>
              <w:br/>
              <w:t xml:space="preserve">hĺbky zaznamenaná. Proti prenikaniu dažďovej vody okolo novodurových rúr sme urobili tesnenie mletým ílom. </w:t>
            </w:r>
          </w:p>
          <w:p w:rsidR="00F305BB" w:rsidRDefault="00F305BB" w:rsidP="00985593">
            <w:pPr>
              <w:pStyle w:val="Bezriadkovania"/>
              <w:rPr>
                <w:rFonts w:ascii="Times New Roman" w:hAnsi="Times New Roman"/>
              </w:rPr>
            </w:pPr>
          </w:p>
          <w:p w:rsidR="00650B12" w:rsidRDefault="00650B12" w:rsidP="00985593">
            <w:pPr>
              <w:pStyle w:val="Bezriadkovania"/>
              <w:rPr>
                <w:rFonts w:ascii="Times New Roman" w:hAnsi="Times New Roman"/>
              </w:rPr>
            </w:pPr>
          </w:p>
          <w:p w:rsidR="00650B12" w:rsidRDefault="00650B12" w:rsidP="00985593">
            <w:pPr>
              <w:pStyle w:val="Bezriadkovania"/>
              <w:rPr>
                <w:rFonts w:ascii="Times New Roman" w:hAnsi="Times New Roman"/>
              </w:rPr>
            </w:pPr>
          </w:p>
          <w:p w:rsidR="00650B12" w:rsidRDefault="00650B12" w:rsidP="00985593">
            <w:pPr>
              <w:pStyle w:val="Bezriadkovania"/>
              <w:rPr>
                <w:rFonts w:ascii="Times New Roman" w:hAnsi="Times New Roman"/>
              </w:rPr>
            </w:pPr>
          </w:p>
          <w:p w:rsidR="00650B12" w:rsidRDefault="00650B12" w:rsidP="00985593">
            <w:pPr>
              <w:pStyle w:val="Bezriadkovania"/>
              <w:rPr>
                <w:rFonts w:ascii="Times New Roman" w:hAnsi="Times New Roman"/>
              </w:rPr>
            </w:pPr>
          </w:p>
          <w:p w:rsidR="00650B12" w:rsidRDefault="00650B12" w:rsidP="00985593">
            <w:pPr>
              <w:pStyle w:val="Bezriadkovania"/>
              <w:rPr>
                <w:rFonts w:ascii="Times New Roman" w:hAnsi="Times New Roman"/>
              </w:rPr>
            </w:pPr>
          </w:p>
          <w:p w:rsidR="00650B12" w:rsidRDefault="00650B12" w:rsidP="00985593">
            <w:pPr>
              <w:pStyle w:val="Bezriadkovania"/>
              <w:rPr>
                <w:rFonts w:ascii="Times New Roman" w:hAnsi="Times New Roman"/>
              </w:rPr>
            </w:pPr>
          </w:p>
          <w:p w:rsidR="00650B12" w:rsidRPr="008604F2" w:rsidRDefault="00650B12" w:rsidP="00985593">
            <w:pPr>
              <w:pStyle w:val="Bezriadkovania"/>
              <w:rPr>
                <w:rFonts w:ascii="Times New Roman" w:hAnsi="Times New Roman"/>
              </w:rPr>
            </w:pPr>
          </w:p>
          <w:p w:rsidR="00F305BB" w:rsidRPr="00650B12" w:rsidRDefault="00650B12" w:rsidP="008604F2">
            <w:pPr>
              <w:tabs>
                <w:tab w:val="left" w:pos="1114"/>
              </w:tabs>
              <w:spacing w:after="0" w:line="240" w:lineRule="auto"/>
              <w:rPr>
                <w:rFonts w:ascii="Times New Roman" w:hAnsi="Times New Roman"/>
                <w:u w:val="single"/>
              </w:rPr>
            </w:pPr>
            <w:r w:rsidRPr="00650B12">
              <w:rPr>
                <w:rFonts w:ascii="Times New Roman" w:hAnsi="Times New Roman"/>
                <w:u w:val="single"/>
              </w:rPr>
              <w:t xml:space="preserve">Návrh meracej tabuľky </w:t>
            </w:r>
            <w:r>
              <w:rPr>
                <w:rFonts w:ascii="Times New Roman" w:hAnsi="Times New Roman"/>
                <w:u w:val="single"/>
              </w:rPr>
              <w:t xml:space="preserve"> ( vytvoriť ) </w:t>
            </w:r>
          </w:p>
          <w:p w:rsidR="00F305BB" w:rsidRPr="008604F2" w:rsidRDefault="00F305BB" w:rsidP="008604F2">
            <w:pPr>
              <w:tabs>
                <w:tab w:val="left" w:pos="1114"/>
              </w:tabs>
              <w:spacing w:after="0" w:line="240" w:lineRule="auto"/>
              <w:rPr>
                <w:rFonts w:ascii="Times New Roman" w:hAnsi="Times New Roman"/>
              </w:rPr>
            </w:pPr>
          </w:p>
          <w:tbl>
            <w:tblPr>
              <w:tblStyle w:val="Mriekatabuky"/>
              <w:tblW w:w="0" w:type="auto"/>
              <w:tblLook w:val="04A0" w:firstRow="1" w:lastRow="0" w:firstColumn="1" w:lastColumn="0" w:noHBand="0" w:noVBand="1"/>
            </w:tblPr>
            <w:tblGrid>
              <w:gridCol w:w="1293"/>
              <w:gridCol w:w="962"/>
              <w:gridCol w:w="1095"/>
              <w:gridCol w:w="1096"/>
              <w:gridCol w:w="1097"/>
              <w:gridCol w:w="1098"/>
              <w:gridCol w:w="1098"/>
              <w:gridCol w:w="1097"/>
            </w:tblGrid>
            <w:tr w:rsidR="00650B12" w:rsidTr="00650B12">
              <w:tc>
                <w:tcPr>
                  <w:tcW w:w="1300" w:type="dxa"/>
                </w:tcPr>
                <w:p w:rsidR="00650B12" w:rsidRPr="00650B12" w:rsidRDefault="00650B12" w:rsidP="008604F2">
                  <w:pPr>
                    <w:tabs>
                      <w:tab w:val="left" w:pos="1114"/>
                    </w:tabs>
                    <w:spacing w:after="0" w:line="240" w:lineRule="auto"/>
                    <w:rPr>
                      <w:rFonts w:ascii="Times New Roman" w:hAnsi="Times New Roman"/>
                      <w:b/>
                    </w:rPr>
                  </w:pPr>
                  <w:r w:rsidRPr="00650B12">
                    <w:rPr>
                      <w:rFonts w:ascii="Times New Roman" w:hAnsi="Times New Roman"/>
                      <w:b/>
                    </w:rPr>
                    <w:t xml:space="preserve">Hĺbka / cm </w:t>
                  </w:r>
                </w:p>
              </w:tc>
              <w:tc>
                <w:tcPr>
                  <w:tcW w:w="908" w:type="dxa"/>
                </w:tcPr>
                <w:p w:rsidR="00650B12" w:rsidRPr="00650B12" w:rsidRDefault="00650B12" w:rsidP="00650B12">
                  <w:pPr>
                    <w:tabs>
                      <w:tab w:val="left" w:pos="1114"/>
                    </w:tabs>
                    <w:spacing w:after="0" w:line="240" w:lineRule="auto"/>
                    <w:rPr>
                      <w:rFonts w:ascii="Times New Roman" w:hAnsi="Times New Roman"/>
                      <w:b/>
                    </w:rPr>
                  </w:pPr>
                </w:p>
                <w:p w:rsidR="00650B12" w:rsidRPr="00650B12" w:rsidRDefault="00650B12" w:rsidP="00650B12">
                  <w:pPr>
                    <w:tabs>
                      <w:tab w:val="left" w:pos="1114"/>
                    </w:tabs>
                    <w:spacing w:after="0" w:line="240" w:lineRule="auto"/>
                    <w:rPr>
                      <w:rFonts w:ascii="Times New Roman" w:hAnsi="Times New Roman"/>
                    </w:rPr>
                  </w:pPr>
                  <w:r>
                    <w:rPr>
                      <w:rFonts w:ascii="Times New Roman" w:hAnsi="Times New Roman"/>
                      <w:b/>
                    </w:rPr>
                    <w:t xml:space="preserve">Merané obdobie </w:t>
                  </w:r>
                </w:p>
              </w:tc>
              <w:tc>
                <w:tcPr>
                  <w:tcW w:w="1104" w:type="dxa"/>
                </w:tcPr>
                <w:p w:rsidR="00650B12" w:rsidRDefault="00650B12" w:rsidP="008604F2">
                  <w:pPr>
                    <w:tabs>
                      <w:tab w:val="left" w:pos="1114"/>
                    </w:tabs>
                    <w:spacing w:after="0" w:line="240" w:lineRule="auto"/>
                    <w:rPr>
                      <w:rFonts w:ascii="Times New Roman" w:hAnsi="Times New Roman"/>
                    </w:rPr>
                  </w:pPr>
                  <w:r>
                    <w:rPr>
                      <w:rFonts w:ascii="Times New Roman" w:hAnsi="Times New Roman"/>
                    </w:rPr>
                    <w:t xml:space="preserve"> I. /II.</w:t>
                  </w:r>
                </w:p>
              </w:tc>
              <w:tc>
                <w:tcPr>
                  <w:tcW w:w="1104" w:type="dxa"/>
                </w:tcPr>
                <w:p w:rsidR="00650B12" w:rsidRDefault="00650B12" w:rsidP="008604F2">
                  <w:pPr>
                    <w:tabs>
                      <w:tab w:val="left" w:pos="1114"/>
                    </w:tabs>
                    <w:spacing w:after="0" w:line="240" w:lineRule="auto"/>
                    <w:rPr>
                      <w:rFonts w:ascii="Times New Roman" w:hAnsi="Times New Roman"/>
                    </w:rPr>
                  </w:pPr>
                  <w:r>
                    <w:rPr>
                      <w:rFonts w:ascii="Times New Roman" w:hAnsi="Times New Roman"/>
                    </w:rPr>
                    <w:t>III. / IV.</w:t>
                  </w:r>
                </w:p>
              </w:tc>
              <w:tc>
                <w:tcPr>
                  <w:tcW w:w="1105" w:type="dxa"/>
                </w:tcPr>
                <w:p w:rsidR="00650B12" w:rsidRDefault="00650B12" w:rsidP="008604F2">
                  <w:pPr>
                    <w:tabs>
                      <w:tab w:val="left" w:pos="1114"/>
                    </w:tabs>
                    <w:spacing w:after="0" w:line="240" w:lineRule="auto"/>
                    <w:rPr>
                      <w:rFonts w:ascii="Times New Roman" w:hAnsi="Times New Roman"/>
                    </w:rPr>
                  </w:pPr>
                  <w:r>
                    <w:rPr>
                      <w:rFonts w:ascii="Times New Roman" w:hAnsi="Times New Roman"/>
                    </w:rPr>
                    <w:t>V. / VI.</w:t>
                  </w:r>
                </w:p>
              </w:tc>
              <w:tc>
                <w:tcPr>
                  <w:tcW w:w="1105" w:type="dxa"/>
                </w:tcPr>
                <w:p w:rsidR="00650B12" w:rsidRDefault="00650B12" w:rsidP="008604F2">
                  <w:pPr>
                    <w:tabs>
                      <w:tab w:val="left" w:pos="1114"/>
                    </w:tabs>
                    <w:spacing w:after="0" w:line="240" w:lineRule="auto"/>
                    <w:rPr>
                      <w:rFonts w:ascii="Times New Roman" w:hAnsi="Times New Roman"/>
                    </w:rPr>
                  </w:pPr>
                  <w:r>
                    <w:rPr>
                      <w:rFonts w:ascii="Times New Roman" w:hAnsi="Times New Roman"/>
                    </w:rPr>
                    <w:t>VII.</w:t>
                  </w:r>
                </w:p>
              </w:tc>
              <w:tc>
                <w:tcPr>
                  <w:tcW w:w="1105" w:type="dxa"/>
                </w:tcPr>
                <w:p w:rsidR="00650B12" w:rsidRDefault="00650B12" w:rsidP="008604F2">
                  <w:pPr>
                    <w:tabs>
                      <w:tab w:val="left" w:pos="1114"/>
                    </w:tabs>
                    <w:spacing w:after="0" w:line="240" w:lineRule="auto"/>
                    <w:rPr>
                      <w:rFonts w:ascii="Times New Roman" w:hAnsi="Times New Roman"/>
                    </w:rPr>
                  </w:pPr>
                  <w:r>
                    <w:rPr>
                      <w:rFonts w:ascii="Times New Roman" w:hAnsi="Times New Roman"/>
                    </w:rPr>
                    <w:t>VIII</w:t>
                  </w:r>
                </w:p>
              </w:tc>
              <w:tc>
                <w:tcPr>
                  <w:tcW w:w="1105" w:type="dxa"/>
                </w:tcPr>
                <w:p w:rsidR="00650B12" w:rsidRDefault="00650B12" w:rsidP="008604F2">
                  <w:pPr>
                    <w:tabs>
                      <w:tab w:val="left" w:pos="1114"/>
                    </w:tabs>
                    <w:spacing w:after="0" w:line="240" w:lineRule="auto"/>
                    <w:rPr>
                      <w:rFonts w:ascii="Times New Roman" w:hAnsi="Times New Roman"/>
                    </w:rPr>
                  </w:pPr>
                  <w:r>
                    <w:rPr>
                      <w:rFonts w:ascii="Times New Roman" w:hAnsi="Times New Roman"/>
                    </w:rPr>
                    <w:t>IX.</w:t>
                  </w:r>
                </w:p>
              </w:tc>
            </w:tr>
            <w:tr w:rsidR="00650B12" w:rsidTr="00650B12">
              <w:tc>
                <w:tcPr>
                  <w:tcW w:w="1300"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5</w:t>
                  </w:r>
                </w:p>
              </w:tc>
              <w:tc>
                <w:tcPr>
                  <w:tcW w:w="908"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x</w:t>
                  </w:r>
                </w:p>
              </w:tc>
              <w:tc>
                <w:tcPr>
                  <w:tcW w:w="1104" w:type="dxa"/>
                </w:tcPr>
                <w:p w:rsidR="00650B12" w:rsidRDefault="00650B12" w:rsidP="008604F2">
                  <w:pPr>
                    <w:tabs>
                      <w:tab w:val="left" w:pos="1114"/>
                    </w:tabs>
                    <w:spacing w:after="0" w:line="240" w:lineRule="auto"/>
                    <w:rPr>
                      <w:rFonts w:ascii="Times New Roman" w:hAnsi="Times New Roman"/>
                    </w:rPr>
                  </w:pPr>
                </w:p>
              </w:tc>
              <w:tc>
                <w:tcPr>
                  <w:tcW w:w="1104"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r>
            <w:tr w:rsidR="00650B12" w:rsidTr="00650B12">
              <w:tc>
                <w:tcPr>
                  <w:tcW w:w="1300"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10</w:t>
                  </w:r>
                </w:p>
              </w:tc>
              <w:tc>
                <w:tcPr>
                  <w:tcW w:w="908"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x</w:t>
                  </w:r>
                </w:p>
              </w:tc>
              <w:tc>
                <w:tcPr>
                  <w:tcW w:w="1104" w:type="dxa"/>
                </w:tcPr>
                <w:p w:rsidR="00650B12" w:rsidRDefault="00650B12" w:rsidP="008604F2">
                  <w:pPr>
                    <w:tabs>
                      <w:tab w:val="left" w:pos="1114"/>
                    </w:tabs>
                    <w:spacing w:after="0" w:line="240" w:lineRule="auto"/>
                    <w:rPr>
                      <w:rFonts w:ascii="Times New Roman" w:hAnsi="Times New Roman"/>
                    </w:rPr>
                  </w:pPr>
                </w:p>
              </w:tc>
              <w:tc>
                <w:tcPr>
                  <w:tcW w:w="1104"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r>
            <w:tr w:rsidR="00650B12" w:rsidTr="00650B12">
              <w:tc>
                <w:tcPr>
                  <w:tcW w:w="1300"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15</w:t>
                  </w:r>
                </w:p>
              </w:tc>
              <w:tc>
                <w:tcPr>
                  <w:tcW w:w="908"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x</w:t>
                  </w:r>
                </w:p>
              </w:tc>
              <w:tc>
                <w:tcPr>
                  <w:tcW w:w="1104" w:type="dxa"/>
                </w:tcPr>
                <w:p w:rsidR="00650B12" w:rsidRDefault="00650B12" w:rsidP="008604F2">
                  <w:pPr>
                    <w:tabs>
                      <w:tab w:val="left" w:pos="1114"/>
                    </w:tabs>
                    <w:spacing w:after="0" w:line="240" w:lineRule="auto"/>
                    <w:rPr>
                      <w:rFonts w:ascii="Times New Roman" w:hAnsi="Times New Roman"/>
                    </w:rPr>
                  </w:pPr>
                </w:p>
              </w:tc>
              <w:tc>
                <w:tcPr>
                  <w:tcW w:w="1104"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r>
            <w:tr w:rsidR="00650B12" w:rsidTr="00650B12">
              <w:tc>
                <w:tcPr>
                  <w:tcW w:w="1300"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20</w:t>
                  </w:r>
                </w:p>
              </w:tc>
              <w:tc>
                <w:tcPr>
                  <w:tcW w:w="908"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x</w:t>
                  </w:r>
                </w:p>
              </w:tc>
              <w:tc>
                <w:tcPr>
                  <w:tcW w:w="1104" w:type="dxa"/>
                </w:tcPr>
                <w:p w:rsidR="00650B12" w:rsidRDefault="00650B12" w:rsidP="008604F2">
                  <w:pPr>
                    <w:tabs>
                      <w:tab w:val="left" w:pos="1114"/>
                    </w:tabs>
                    <w:spacing w:after="0" w:line="240" w:lineRule="auto"/>
                    <w:rPr>
                      <w:rFonts w:ascii="Times New Roman" w:hAnsi="Times New Roman"/>
                    </w:rPr>
                  </w:pPr>
                </w:p>
              </w:tc>
              <w:tc>
                <w:tcPr>
                  <w:tcW w:w="1104"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r>
            <w:tr w:rsidR="00650B12" w:rsidTr="00650B12">
              <w:tc>
                <w:tcPr>
                  <w:tcW w:w="1300"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35</w:t>
                  </w:r>
                </w:p>
              </w:tc>
              <w:tc>
                <w:tcPr>
                  <w:tcW w:w="908" w:type="dxa"/>
                </w:tcPr>
                <w:p w:rsidR="00650B12" w:rsidRDefault="00650B12" w:rsidP="00650B12">
                  <w:pPr>
                    <w:tabs>
                      <w:tab w:val="left" w:pos="1114"/>
                    </w:tabs>
                    <w:spacing w:after="0" w:line="240" w:lineRule="auto"/>
                    <w:jc w:val="center"/>
                    <w:rPr>
                      <w:rFonts w:ascii="Times New Roman" w:hAnsi="Times New Roman"/>
                    </w:rPr>
                  </w:pPr>
                  <w:r>
                    <w:rPr>
                      <w:rFonts w:ascii="Times New Roman" w:hAnsi="Times New Roman"/>
                    </w:rPr>
                    <w:t>x</w:t>
                  </w:r>
                </w:p>
              </w:tc>
              <w:tc>
                <w:tcPr>
                  <w:tcW w:w="1104" w:type="dxa"/>
                </w:tcPr>
                <w:p w:rsidR="00650B12" w:rsidRDefault="00650B12" w:rsidP="008604F2">
                  <w:pPr>
                    <w:tabs>
                      <w:tab w:val="left" w:pos="1114"/>
                    </w:tabs>
                    <w:spacing w:after="0" w:line="240" w:lineRule="auto"/>
                    <w:rPr>
                      <w:rFonts w:ascii="Times New Roman" w:hAnsi="Times New Roman"/>
                    </w:rPr>
                  </w:pPr>
                </w:p>
              </w:tc>
              <w:tc>
                <w:tcPr>
                  <w:tcW w:w="1104"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c>
                <w:tcPr>
                  <w:tcW w:w="1105" w:type="dxa"/>
                </w:tcPr>
                <w:p w:rsidR="00650B12" w:rsidRDefault="00650B12" w:rsidP="008604F2">
                  <w:pPr>
                    <w:tabs>
                      <w:tab w:val="left" w:pos="1114"/>
                    </w:tabs>
                    <w:spacing w:after="0" w:line="240" w:lineRule="auto"/>
                    <w:rPr>
                      <w:rFonts w:ascii="Times New Roman" w:hAnsi="Times New Roman"/>
                    </w:rPr>
                  </w:pPr>
                </w:p>
              </w:tc>
            </w:tr>
          </w:tbl>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650B12" w:rsidRDefault="00650B12" w:rsidP="008604F2">
            <w:pPr>
              <w:tabs>
                <w:tab w:val="left" w:pos="1114"/>
              </w:tabs>
              <w:spacing w:after="0" w:line="240" w:lineRule="auto"/>
              <w:rPr>
                <w:rFonts w:ascii="Times New Roman" w:hAnsi="Times New Roman"/>
                <w:u w:val="single"/>
              </w:rPr>
            </w:pPr>
            <w:r w:rsidRPr="00650B12">
              <w:rPr>
                <w:rFonts w:ascii="Times New Roman" w:hAnsi="Times New Roman"/>
                <w:u w:val="single"/>
              </w:rPr>
              <w:t xml:space="preserve">Grafické znázornenie v programe  Excell </w:t>
            </w:r>
          </w:p>
          <w:p w:rsidR="00650B12" w:rsidRDefault="00650B12" w:rsidP="008604F2">
            <w:pPr>
              <w:tabs>
                <w:tab w:val="left" w:pos="1114"/>
              </w:tabs>
              <w:spacing w:after="0" w:line="240" w:lineRule="auto"/>
              <w:rPr>
                <w:rFonts w:ascii="Times New Roman" w:hAnsi="Times New Roman"/>
              </w:rPr>
            </w:pPr>
          </w:p>
          <w:p w:rsidR="00650B12" w:rsidRPr="008604F2" w:rsidRDefault="00650B12" w:rsidP="008604F2">
            <w:pPr>
              <w:tabs>
                <w:tab w:val="left" w:pos="1114"/>
              </w:tabs>
              <w:spacing w:after="0" w:line="240" w:lineRule="auto"/>
              <w:rPr>
                <w:rFonts w:ascii="Times New Roman" w:hAnsi="Times New Roman"/>
              </w:rPr>
            </w:pPr>
            <w:r>
              <w:rPr>
                <w:rFonts w:ascii="Times New Roman" w:hAnsi="Times New Roman"/>
                <w:noProof/>
                <w:lang w:eastAsia="sk-SK"/>
              </w:rPr>
              <w:lastRenderedPageBreak/>
              <w:drawing>
                <wp:inline distT="0" distB="0" distL="0" distR="0">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5031"/>
      </w:tblGrid>
      <w:tr w:rsidR="00F305BB" w:rsidRPr="007B6C7D" w:rsidTr="007B6C7D">
        <w:tc>
          <w:tcPr>
            <w:tcW w:w="4077"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C21C7D" w:rsidP="007B6C7D">
            <w:pPr>
              <w:tabs>
                <w:tab w:val="left" w:pos="1114"/>
              </w:tabs>
              <w:spacing w:after="0" w:line="240" w:lineRule="auto"/>
            </w:pPr>
            <w:r>
              <w:rPr>
                <w:rFonts w:ascii="Times New Roman" w:hAnsi="Times New Roman"/>
              </w:rPr>
              <w:t>Dávid Rovenský</w:t>
            </w:r>
          </w:p>
        </w:tc>
      </w:tr>
      <w:tr w:rsidR="00F305BB" w:rsidRPr="007B6C7D" w:rsidTr="007B6C7D">
        <w:tc>
          <w:tcPr>
            <w:tcW w:w="4077"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985593" w:rsidP="007B6C7D">
            <w:pPr>
              <w:tabs>
                <w:tab w:val="left" w:pos="1114"/>
              </w:tabs>
              <w:spacing w:after="0" w:line="240" w:lineRule="auto"/>
            </w:pPr>
            <w:r>
              <w:t>10.3.2022</w:t>
            </w:r>
          </w:p>
        </w:tc>
      </w:tr>
      <w:tr w:rsidR="00F305BB" w:rsidRPr="007B6C7D" w:rsidTr="007B6C7D">
        <w:tc>
          <w:tcPr>
            <w:tcW w:w="4077"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233B16" w:rsidP="007B6C7D">
            <w:pPr>
              <w:tabs>
                <w:tab w:val="left" w:pos="1114"/>
              </w:tabs>
              <w:spacing w:after="0" w:line="240" w:lineRule="auto"/>
            </w:pPr>
            <w:r>
              <w:rPr>
                <w:rFonts w:ascii="Times New Roman" w:hAnsi="Times New Roman"/>
              </w:rPr>
              <w:t>Ing. Beáta Kissová</w:t>
            </w:r>
            <w:bookmarkStart w:id="0" w:name="_GoBack"/>
            <w:bookmarkEnd w:id="0"/>
          </w:p>
        </w:tc>
      </w:tr>
      <w:tr w:rsidR="00F305BB" w:rsidRPr="007B6C7D" w:rsidTr="007B6C7D">
        <w:tc>
          <w:tcPr>
            <w:tcW w:w="4077"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985593" w:rsidP="007B6C7D">
            <w:pPr>
              <w:tabs>
                <w:tab w:val="left" w:pos="1114"/>
              </w:tabs>
              <w:spacing w:after="0" w:line="240" w:lineRule="auto"/>
            </w:pPr>
            <w:r>
              <w:t>10.3.2022</w:t>
            </w:r>
          </w:p>
        </w:tc>
      </w:tr>
      <w:tr w:rsidR="00F305BB" w:rsidRPr="007B6C7D" w:rsidTr="007B6C7D">
        <w:tc>
          <w:tcPr>
            <w:tcW w:w="4077" w:type="dxa"/>
          </w:tcPr>
          <w:p w:rsidR="00F305BB" w:rsidRPr="007B6C7D" w:rsidRDefault="00F305BB" w:rsidP="00D54679">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B440DB">
      <w:pPr>
        <w:tabs>
          <w:tab w:val="left" w:pos="1114"/>
        </w:tabs>
      </w:pPr>
      <w:r>
        <w:rPr>
          <w:rFonts w:ascii="Times New Roman" w:hAnsi="Times New Roman"/>
        </w:rPr>
        <w:t xml:space="preserve">Prezenčná listina </w:t>
      </w:r>
      <w:r w:rsidR="00ED3A9D">
        <w:rPr>
          <w:rFonts w:ascii="Times New Roman" w:hAnsi="Times New Roman"/>
        </w:rPr>
        <w:t xml:space="preserve">z mimoškolskej </w:t>
      </w:r>
      <w:r w:rsidR="00550FB6">
        <w:rPr>
          <w:rFonts w:ascii="Times New Roman" w:hAnsi="Times New Roman"/>
        </w:rPr>
        <w:t>činnosti</w:t>
      </w: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86" w:rsidRDefault="00632D86" w:rsidP="00CF35D8">
      <w:pPr>
        <w:spacing w:after="0" w:line="240" w:lineRule="auto"/>
      </w:pPr>
      <w:r>
        <w:separator/>
      </w:r>
    </w:p>
  </w:endnote>
  <w:endnote w:type="continuationSeparator" w:id="0">
    <w:p w:rsidR="00632D86" w:rsidRDefault="00632D86"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86" w:rsidRDefault="00632D86" w:rsidP="00CF35D8">
      <w:pPr>
        <w:spacing w:after="0" w:line="240" w:lineRule="auto"/>
      </w:pPr>
      <w:r>
        <w:separator/>
      </w:r>
    </w:p>
  </w:footnote>
  <w:footnote w:type="continuationSeparator" w:id="0">
    <w:p w:rsidR="00632D86" w:rsidRDefault="00632D86"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78380D"/>
    <w:multiLevelType w:val="hybridMultilevel"/>
    <w:tmpl w:val="66764E24"/>
    <w:lvl w:ilvl="0" w:tplc="085C1002">
      <w:start w:val="1"/>
      <w:numFmt w:val="upp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10511F24"/>
    <w:multiLevelType w:val="hybridMultilevel"/>
    <w:tmpl w:val="A84AB9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302A3A"/>
    <w:multiLevelType w:val="hybridMultilevel"/>
    <w:tmpl w:val="BC34A6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326637"/>
    <w:multiLevelType w:val="multilevel"/>
    <w:tmpl w:val="0D6A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14FA6"/>
    <w:multiLevelType w:val="hybridMultilevel"/>
    <w:tmpl w:val="D2EC1E6A"/>
    <w:lvl w:ilvl="0" w:tplc="E466C1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2A66F7"/>
    <w:multiLevelType w:val="multilevel"/>
    <w:tmpl w:val="BF409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92EC3"/>
    <w:multiLevelType w:val="multilevel"/>
    <w:tmpl w:val="6FC8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D25ABB"/>
    <w:multiLevelType w:val="hybridMultilevel"/>
    <w:tmpl w:val="918890AE"/>
    <w:lvl w:ilvl="0" w:tplc="0958DE7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B310C40"/>
    <w:multiLevelType w:val="hybridMultilevel"/>
    <w:tmpl w:val="6DB88D4E"/>
    <w:lvl w:ilvl="0" w:tplc="C28C125A">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12"/>
  </w:num>
  <w:num w:numId="4">
    <w:abstractNumId w:val="14"/>
  </w:num>
  <w:num w:numId="5">
    <w:abstractNumId w:val="13"/>
  </w:num>
  <w:num w:numId="6">
    <w:abstractNumId w:val="5"/>
  </w:num>
  <w:num w:numId="7">
    <w:abstractNumId w:val="4"/>
  </w:num>
  <w:num w:numId="8">
    <w:abstractNumId w:val="7"/>
  </w:num>
  <w:num w:numId="9">
    <w:abstractNumId w:val="6"/>
  </w:num>
  <w:num w:numId="10">
    <w:abstractNumId w:val="8"/>
  </w:num>
  <w:num w:numId="11">
    <w:abstractNumId w:val="2"/>
  </w:num>
  <w:num w:numId="12">
    <w:abstractNumId w:val="11"/>
  </w:num>
  <w:num w:numId="13">
    <w:abstractNumId w:val="10"/>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60DA"/>
    <w:rsid w:val="00053B89"/>
    <w:rsid w:val="00065D98"/>
    <w:rsid w:val="000C0DE2"/>
    <w:rsid w:val="000C110D"/>
    <w:rsid w:val="000C6901"/>
    <w:rsid w:val="000E02D9"/>
    <w:rsid w:val="000E6FBF"/>
    <w:rsid w:val="000F127B"/>
    <w:rsid w:val="00137050"/>
    <w:rsid w:val="001502F6"/>
    <w:rsid w:val="00151F6C"/>
    <w:rsid w:val="001544C0"/>
    <w:rsid w:val="001620FF"/>
    <w:rsid w:val="001745A4"/>
    <w:rsid w:val="00195BD6"/>
    <w:rsid w:val="00195C6F"/>
    <w:rsid w:val="001A5EA2"/>
    <w:rsid w:val="001B69AF"/>
    <w:rsid w:val="001D498E"/>
    <w:rsid w:val="00203036"/>
    <w:rsid w:val="00210495"/>
    <w:rsid w:val="002175CD"/>
    <w:rsid w:val="00225CD9"/>
    <w:rsid w:val="00233B16"/>
    <w:rsid w:val="002538DF"/>
    <w:rsid w:val="00257FCD"/>
    <w:rsid w:val="002D2CF5"/>
    <w:rsid w:val="002D7F9B"/>
    <w:rsid w:val="002D7FC6"/>
    <w:rsid w:val="002E3F1A"/>
    <w:rsid w:val="00314E3B"/>
    <w:rsid w:val="00331D01"/>
    <w:rsid w:val="0034733D"/>
    <w:rsid w:val="003700F7"/>
    <w:rsid w:val="0039684B"/>
    <w:rsid w:val="003F10E0"/>
    <w:rsid w:val="004137CE"/>
    <w:rsid w:val="00423CC3"/>
    <w:rsid w:val="00432696"/>
    <w:rsid w:val="00446402"/>
    <w:rsid w:val="004C05D7"/>
    <w:rsid w:val="004F368A"/>
    <w:rsid w:val="00507CF5"/>
    <w:rsid w:val="005361EC"/>
    <w:rsid w:val="005365E4"/>
    <w:rsid w:val="00541786"/>
    <w:rsid w:val="00550FB6"/>
    <w:rsid w:val="0055263C"/>
    <w:rsid w:val="00583AF0"/>
    <w:rsid w:val="0058712F"/>
    <w:rsid w:val="00592E27"/>
    <w:rsid w:val="005B2BF3"/>
    <w:rsid w:val="005B7DEE"/>
    <w:rsid w:val="005C5106"/>
    <w:rsid w:val="005D5051"/>
    <w:rsid w:val="00632D86"/>
    <w:rsid w:val="0063740B"/>
    <w:rsid w:val="006377DA"/>
    <w:rsid w:val="00650B12"/>
    <w:rsid w:val="006A3977"/>
    <w:rsid w:val="006B6CBE"/>
    <w:rsid w:val="006E77C5"/>
    <w:rsid w:val="00725850"/>
    <w:rsid w:val="00763367"/>
    <w:rsid w:val="007A5170"/>
    <w:rsid w:val="007A6CFA"/>
    <w:rsid w:val="007B6C7D"/>
    <w:rsid w:val="007D5F53"/>
    <w:rsid w:val="008058B8"/>
    <w:rsid w:val="00841805"/>
    <w:rsid w:val="008604F2"/>
    <w:rsid w:val="008721DB"/>
    <w:rsid w:val="008C3B1D"/>
    <w:rsid w:val="008C3C41"/>
    <w:rsid w:val="00983E1E"/>
    <w:rsid w:val="00985593"/>
    <w:rsid w:val="009B1341"/>
    <w:rsid w:val="009C3018"/>
    <w:rsid w:val="009F4F76"/>
    <w:rsid w:val="00A71E3A"/>
    <w:rsid w:val="00A9043F"/>
    <w:rsid w:val="00AB111C"/>
    <w:rsid w:val="00AF5989"/>
    <w:rsid w:val="00B440DB"/>
    <w:rsid w:val="00B71530"/>
    <w:rsid w:val="00B96FC7"/>
    <w:rsid w:val="00BA7303"/>
    <w:rsid w:val="00BB5601"/>
    <w:rsid w:val="00BE00F1"/>
    <w:rsid w:val="00BE50B8"/>
    <w:rsid w:val="00BF2F35"/>
    <w:rsid w:val="00BF4683"/>
    <w:rsid w:val="00BF4792"/>
    <w:rsid w:val="00BF58FB"/>
    <w:rsid w:val="00C065E1"/>
    <w:rsid w:val="00C21C7D"/>
    <w:rsid w:val="00CA0B4D"/>
    <w:rsid w:val="00CA771E"/>
    <w:rsid w:val="00CC0A29"/>
    <w:rsid w:val="00CD7351"/>
    <w:rsid w:val="00CD7D64"/>
    <w:rsid w:val="00CE6753"/>
    <w:rsid w:val="00CF35D8"/>
    <w:rsid w:val="00D0796E"/>
    <w:rsid w:val="00D54679"/>
    <w:rsid w:val="00D5619C"/>
    <w:rsid w:val="00D877B6"/>
    <w:rsid w:val="00DA592D"/>
    <w:rsid w:val="00DA6ABC"/>
    <w:rsid w:val="00DD1AA4"/>
    <w:rsid w:val="00E36C97"/>
    <w:rsid w:val="00E926D8"/>
    <w:rsid w:val="00EC5730"/>
    <w:rsid w:val="00ED3A9D"/>
    <w:rsid w:val="00F15FD6"/>
    <w:rsid w:val="00F305BB"/>
    <w:rsid w:val="00F36E61"/>
    <w:rsid w:val="00F61779"/>
    <w:rsid w:val="00FD3420"/>
    <w:rsid w:val="00FD418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DD8DA"/>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538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8604F2"/>
    <w:rPr>
      <w:color w:val="0000FF" w:themeColor="hyperlink"/>
      <w:u w:val="single"/>
    </w:rPr>
  </w:style>
  <w:style w:type="paragraph" w:styleId="Normlnywebov">
    <w:name w:val="Normal (Web)"/>
    <w:basedOn w:val="Normlny"/>
    <w:uiPriority w:val="99"/>
    <w:semiHidden/>
    <w:unhideWhenUsed/>
    <w:rsid w:val="00D54679"/>
    <w:rPr>
      <w:rFonts w:ascii="Times New Roman" w:hAnsi="Times New Roman"/>
      <w:sz w:val="24"/>
      <w:szCs w:val="24"/>
    </w:rPr>
  </w:style>
  <w:style w:type="paragraph" w:styleId="Bezriadkovania">
    <w:name w:val="No Spacing"/>
    <w:uiPriority w:val="1"/>
    <w:qFormat/>
    <w:rsid w:val="00D54679"/>
    <w:rPr>
      <w:sz w:val="22"/>
      <w:szCs w:val="22"/>
      <w:lang w:eastAsia="en-US"/>
    </w:rPr>
  </w:style>
  <w:style w:type="paragraph" w:customStyle="1" w:styleId="comp">
    <w:name w:val="comp"/>
    <w:basedOn w:val="Normlny"/>
    <w:rsid w:val="00CD7351"/>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CD7351"/>
    <w:rPr>
      <w:b/>
      <w:bCs/>
    </w:rPr>
  </w:style>
  <w:style w:type="character" w:customStyle="1" w:styleId="markedcontent">
    <w:name w:val="markedcontent"/>
    <w:basedOn w:val="Predvolenpsmoodseku"/>
    <w:rsid w:val="00CD7351"/>
  </w:style>
  <w:style w:type="character" w:customStyle="1" w:styleId="Nadpis3Char">
    <w:name w:val="Nadpis 3 Char"/>
    <w:basedOn w:val="Predvolenpsmoodseku"/>
    <w:link w:val="Nadpis3"/>
    <w:semiHidden/>
    <w:rsid w:val="002538D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9658">
      <w:bodyDiv w:val="1"/>
      <w:marLeft w:val="0"/>
      <w:marRight w:val="0"/>
      <w:marTop w:val="0"/>
      <w:marBottom w:val="0"/>
      <w:divBdr>
        <w:top w:val="none" w:sz="0" w:space="0" w:color="auto"/>
        <w:left w:val="none" w:sz="0" w:space="0" w:color="auto"/>
        <w:bottom w:val="none" w:sz="0" w:space="0" w:color="auto"/>
        <w:right w:val="none" w:sz="0" w:space="0" w:color="auto"/>
      </w:divBdr>
    </w:div>
    <w:div w:id="507906354">
      <w:bodyDiv w:val="1"/>
      <w:marLeft w:val="0"/>
      <w:marRight w:val="0"/>
      <w:marTop w:val="0"/>
      <w:marBottom w:val="0"/>
      <w:divBdr>
        <w:top w:val="none" w:sz="0" w:space="0" w:color="auto"/>
        <w:left w:val="none" w:sz="0" w:space="0" w:color="auto"/>
        <w:bottom w:val="none" w:sz="0" w:space="0" w:color="auto"/>
        <w:right w:val="none" w:sz="0" w:space="0" w:color="auto"/>
      </w:divBdr>
      <w:divsChild>
        <w:div w:id="2039232816">
          <w:marLeft w:val="0"/>
          <w:marRight w:val="0"/>
          <w:marTop w:val="0"/>
          <w:marBottom w:val="0"/>
          <w:divBdr>
            <w:top w:val="none" w:sz="0" w:space="0" w:color="auto"/>
            <w:left w:val="none" w:sz="0" w:space="0" w:color="auto"/>
            <w:bottom w:val="none" w:sz="0" w:space="0" w:color="auto"/>
            <w:right w:val="none" w:sz="0" w:space="0" w:color="auto"/>
          </w:divBdr>
          <w:divsChild>
            <w:div w:id="2053917180">
              <w:marLeft w:val="0"/>
              <w:marRight w:val="0"/>
              <w:marTop w:val="0"/>
              <w:marBottom w:val="0"/>
              <w:divBdr>
                <w:top w:val="none" w:sz="0" w:space="0" w:color="auto"/>
                <w:left w:val="none" w:sz="0" w:space="0" w:color="auto"/>
                <w:bottom w:val="none" w:sz="0" w:space="0" w:color="auto"/>
                <w:right w:val="none" w:sz="0" w:space="0" w:color="auto"/>
              </w:divBdr>
            </w:div>
          </w:divsChild>
        </w:div>
        <w:div w:id="399207739">
          <w:marLeft w:val="0"/>
          <w:marRight w:val="0"/>
          <w:marTop w:val="0"/>
          <w:marBottom w:val="0"/>
          <w:divBdr>
            <w:top w:val="none" w:sz="0" w:space="0" w:color="auto"/>
            <w:left w:val="none" w:sz="0" w:space="0" w:color="auto"/>
            <w:bottom w:val="none" w:sz="0" w:space="0" w:color="auto"/>
            <w:right w:val="none" w:sz="0" w:space="0" w:color="auto"/>
          </w:divBdr>
          <w:divsChild>
            <w:div w:id="47262447">
              <w:marLeft w:val="0"/>
              <w:marRight w:val="0"/>
              <w:marTop w:val="0"/>
              <w:marBottom w:val="0"/>
              <w:divBdr>
                <w:top w:val="none" w:sz="0" w:space="0" w:color="auto"/>
                <w:left w:val="none" w:sz="0" w:space="0" w:color="auto"/>
                <w:bottom w:val="none" w:sz="0" w:space="0" w:color="auto"/>
                <w:right w:val="none" w:sz="0" w:space="0" w:color="auto"/>
              </w:divBdr>
              <w:divsChild>
                <w:div w:id="19555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0974">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4122726">
      <w:bodyDiv w:val="1"/>
      <w:marLeft w:val="0"/>
      <w:marRight w:val="0"/>
      <w:marTop w:val="0"/>
      <w:marBottom w:val="0"/>
      <w:divBdr>
        <w:top w:val="none" w:sz="0" w:space="0" w:color="auto"/>
        <w:left w:val="none" w:sz="0" w:space="0" w:color="auto"/>
        <w:bottom w:val="none" w:sz="0" w:space="0" w:color="auto"/>
        <w:right w:val="none" w:sz="0" w:space="0" w:color="auto"/>
      </w:divBdr>
    </w:div>
    <w:div w:id="1271426658">
      <w:bodyDiv w:val="1"/>
      <w:marLeft w:val="0"/>
      <w:marRight w:val="0"/>
      <w:marTop w:val="0"/>
      <w:marBottom w:val="0"/>
      <w:divBdr>
        <w:top w:val="none" w:sz="0" w:space="0" w:color="auto"/>
        <w:left w:val="none" w:sz="0" w:space="0" w:color="auto"/>
        <w:bottom w:val="none" w:sz="0" w:space="0" w:color="auto"/>
        <w:right w:val="none" w:sz="0" w:space="0" w:color="auto"/>
      </w:divBdr>
      <w:divsChild>
        <w:div w:id="1877236888">
          <w:marLeft w:val="0"/>
          <w:marRight w:val="0"/>
          <w:marTop w:val="0"/>
          <w:marBottom w:val="0"/>
          <w:divBdr>
            <w:top w:val="none" w:sz="0" w:space="0" w:color="auto"/>
            <w:left w:val="none" w:sz="0" w:space="0" w:color="auto"/>
            <w:bottom w:val="none" w:sz="0" w:space="0" w:color="auto"/>
            <w:right w:val="none" w:sz="0" w:space="0" w:color="auto"/>
          </w:divBdr>
        </w:div>
      </w:divsChild>
    </w:div>
    <w:div w:id="1483081011">
      <w:bodyDiv w:val="1"/>
      <w:marLeft w:val="0"/>
      <w:marRight w:val="0"/>
      <w:marTop w:val="0"/>
      <w:marBottom w:val="0"/>
      <w:divBdr>
        <w:top w:val="none" w:sz="0" w:space="0" w:color="auto"/>
        <w:left w:val="none" w:sz="0" w:space="0" w:color="auto"/>
        <w:bottom w:val="none" w:sz="0" w:space="0" w:color="auto"/>
        <w:right w:val="none" w:sz="0" w:space="0" w:color="auto"/>
      </w:divBdr>
    </w:div>
    <w:div w:id="1508255530">
      <w:bodyDiv w:val="1"/>
      <w:marLeft w:val="0"/>
      <w:marRight w:val="0"/>
      <w:marTop w:val="0"/>
      <w:marBottom w:val="0"/>
      <w:divBdr>
        <w:top w:val="none" w:sz="0" w:space="0" w:color="auto"/>
        <w:left w:val="none" w:sz="0" w:space="0" w:color="auto"/>
        <w:bottom w:val="none" w:sz="0" w:space="0" w:color="auto"/>
        <w:right w:val="none" w:sz="0" w:space="0" w:color="auto"/>
      </w:divBdr>
    </w:div>
    <w:div w:id="20747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chga.edupage.org"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mu.sk/sk/?page=21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trnava-vuc.s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Priebeh teplôt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1"/>
          <c:order val="0"/>
          <c:tx>
            <c:strRef>
              <c:f>Hárok1!$C$1</c:f>
              <c:strCache>
                <c:ptCount val="1"/>
                <c:pt idx="0">
                  <c:v>Stĺpec1</c:v>
                </c:pt>
              </c:strCache>
            </c:strRef>
          </c:tx>
          <c:spPr>
            <a:ln w="28575" cap="rnd">
              <a:solidFill>
                <a:schemeClr val="accent2"/>
              </a:solidFill>
              <a:round/>
            </a:ln>
            <a:effectLst/>
          </c:spPr>
          <c:marker>
            <c:symbol val="none"/>
          </c:marker>
          <c:cat>
            <c:strRef>
              <c:f>Hárok1!$A$2:$A$5</c:f>
              <c:strCache>
                <c:ptCount val="4"/>
                <c:pt idx="0">
                  <c:v>Kategória 1</c:v>
                </c:pt>
                <c:pt idx="1">
                  <c:v>Kategória 2</c:v>
                </c:pt>
                <c:pt idx="2">
                  <c:v>Kategória 3</c:v>
                </c:pt>
                <c:pt idx="3">
                  <c:v>Kategória 4</c:v>
                </c:pt>
              </c:strCache>
            </c:strRef>
          </c:cat>
          <c:val>
            <c:numRef>
              <c:f>Hárok1!$C$2:$C$5</c:f>
              <c:numCache>
                <c:formatCode>General</c:formatCode>
                <c:ptCount val="4"/>
              </c:numCache>
            </c:numRef>
          </c:val>
          <c:smooth val="0"/>
          <c:extLst>
            <c:ext xmlns:c16="http://schemas.microsoft.com/office/drawing/2014/chart" uri="{C3380CC4-5D6E-409C-BE32-E72D297353CC}">
              <c16:uniqueId val="{00000000-0D09-4AE8-9017-8236AFEB2926}"/>
            </c:ext>
          </c:extLst>
        </c:ser>
        <c:ser>
          <c:idx val="2"/>
          <c:order val="1"/>
          <c:tx>
            <c:strRef>
              <c:f>Hárok1!$D$1</c:f>
              <c:strCache>
                <c:ptCount val="1"/>
                <c:pt idx="0">
                  <c:v>Stĺpec2</c:v>
                </c:pt>
              </c:strCache>
            </c:strRef>
          </c:tx>
          <c:spPr>
            <a:ln w="28575" cap="rnd">
              <a:solidFill>
                <a:schemeClr val="accent3"/>
              </a:solidFill>
              <a:round/>
            </a:ln>
            <a:effectLst/>
          </c:spPr>
          <c:marker>
            <c:symbol val="none"/>
          </c:marker>
          <c:cat>
            <c:strRef>
              <c:f>Hárok1!$A$2:$A$5</c:f>
              <c:strCache>
                <c:ptCount val="4"/>
                <c:pt idx="0">
                  <c:v>Kategória 1</c:v>
                </c:pt>
                <c:pt idx="1">
                  <c:v>Kategória 2</c:v>
                </c:pt>
                <c:pt idx="2">
                  <c:v>Kategória 3</c:v>
                </c:pt>
                <c:pt idx="3">
                  <c:v>Kategória 4</c:v>
                </c:pt>
              </c:strCache>
            </c:strRef>
          </c:cat>
          <c:val>
            <c:numRef>
              <c:f>Hárok1!$D$2:$D$5</c:f>
              <c:numCache>
                <c:formatCode>General</c:formatCode>
                <c:ptCount val="4"/>
              </c:numCache>
            </c:numRef>
          </c:val>
          <c:smooth val="0"/>
          <c:extLst>
            <c:ext xmlns:c16="http://schemas.microsoft.com/office/drawing/2014/chart" uri="{C3380CC4-5D6E-409C-BE32-E72D297353CC}">
              <c16:uniqueId val="{00000001-0D09-4AE8-9017-8236AFEB2926}"/>
            </c:ext>
          </c:extLst>
        </c:ser>
        <c:dLbls>
          <c:showLegendKey val="0"/>
          <c:showVal val="0"/>
          <c:showCatName val="0"/>
          <c:showSerName val="0"/>
          <c:showPercent val="0"/>
          <c:showBubbleSize val="0"/>
        </c:dLbls>
        <c:smooth val="0"/>
        <c:axId val="-858287984"/>
        <c:axId val="-858275472"/>
      </c:lineChart>
      <c:catAx>
        <c:axId val="-85828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58275472"/>
        <c:crosses val="autoZero"/>
        <c:auto val="1"/>
        <c:lblAlgn val="ctr"/>
        <c:lblOffset val="100"/>
        <c:noMultiLvlLbl val="0"/>
      </c:catAx>
      <c:valAx>
        <c:axId val="-85827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5828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466</Words>
  <Characters>2658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kissova.beata</cp:lastModifiedBy>
  <cp:revision>7</cp:revision>
  <cp:lastPrinted>2022-03-18T12:33:00Z</cp:lastPrinted>
  <dcterms:created xsi:type="dcterms:W3CDTF">2022-02-19T20:12:00Z</dcterms:created>
  <dcterms:modified xsi:type="dcterms:W3CDTF">2022-03-18T13:24:00Z</dcterms:modified>
</cp:coreProperties>
</file>